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6F9A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ПРОТОКОЛ № 1</w:t>
      </w:r>
    </w:p>
    <w:p w14:paraId="24F3F26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заседания методического объединения учителей ОБЗР Казачинско-Пировского муниципального округа</w:t>
      </w:r>
    </w:p>
    <w:p w14:paraId="513CC1E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Дата: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17 сентября 2026 г.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Место проведения: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МБОУ ДО Казачинский РЦДТ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очная</w:t>
      </w:r>
    </w:p>
    <w:p w14:paraId="4A2530D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Присутствовали:</w:t>
      </w:r>
    </w:p>
    <w:p w14:paraId="3AE21D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Черепина М.Н, руководитель МОЦ МБОУ ДО Казачинский РЦДТ, руководитель ММО</w:t>
      </w:r>
    </w:p>
    <w:p w14:paraId="333A1F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Асватулин Х.Х. —  учитель ОБЗР МБОУ Отношинская СОШ</w:t>
      </w:r>
    </w:p>
    <w:p w14:paraId="6263BF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Прохоров А.И. — учитель ОБЗР МБОУ Вороковская СОШ</w:t>
      </w:r>
    </w:p>
    <w:p w14:paraId="696D29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Григорьев С.А.- учитель  ОБЗР, МБОУ Челноковская ООШ</w:t>
      </w:r>
    </w:p>
    <w:p w14:paraId="1DC77D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Галяутдинов Р.Ф - учитель ОБЗР, МБОУ «Икшурминская СШ»</w:t>
      </w:r>
    </w:p>
    <w:p w14:paraId="2CA542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Белов А.В. – учитель  ОБЗР, МБОУ Казачинская СОШ</w:t>
      </w:r>
    </w:p>
    <w:p w14:paraId="6FA577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Новиков С.Ю. – учитель ОБЗР, МБОУ Дудовская СОШ</w:t>
      </w:r>
    </w:p>
    <w:p w14:paraId="76C385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Иванов Е.Е. — учитель ОБЗР, МБОУ Рождественская СОШ</w:t>
      </w:r>
    </w:p>
    <w:p w14:paraId="1EDE39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Вишняков С.А. – учитель  ОБЗР, МБОУ « Пировская СШ»</w:t>
      </w:r>
    </w:p>
    <w:p w14:paraId="40D070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Ульянова С.И. – учитель ОБЗР , МБОУ «Большекетская СШ»</w:t>
      </w:r>
    </w:p>
    <w:p w14:paraId="4F5C54B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Отсутствовали: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— 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ru-RU"/>
        </w:rPr>
        <w:t>2</w:t>
      </w:r>
    </w:p>
    <w:p w14:paraId="1FE4C05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Председатель: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Черепина М.Н.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Секретарь: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Файзулина Л.Н.</w:t>
      </w:r>
    </w:p>
    <w:p w14:paraId="3E3D432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ПОВЕСТКА ДНЯ:</w:t>
      </w:r>
    </w:p>
    <w:p w14:paraId="39C6AF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Организация и проведение школьного этапа Всероссийской олимпиады школьников по ОБЗР в 2026–2027 учебном году.</w:t>
      </w:r>
    </w:p>
    <w:p w14:paraId="66349D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Подготовка к муниципальному этапу Всероссийской олимпиады школьников по ОБЗР: анализ результатов прошлых лет, формирование состава участников, план тренировочных занятий.</w:t>
      </w:r>
    </w:p>
    <w:p w14:paraId="4DAD2D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Методика преподавания модуля «Основы военной подготовки»: применение и обучение беспилотным летательным аппаратам (БПЛА) на уроках ОБЗР.</w:t>
      </w:r>
    </w:p>
    <w:p w14:paraId="0FA4221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12613E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ХОД ЗАСЕДАНИЯ</w:t>
      </w:r>
    </w:p>
    <w:p w14:paraId="7474F02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Вопрос 1. Организация и проведение школьного этапа Всероссийской олимпиады школьников по ОБЗР</w:t>
      </w:r>
    </w:p>
    <w:p w14:paraId="50200A8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СЛУШАЛИ:</w:t>
      </w:r>
    </w:p>
    <w:p w14:paraId="642FD9C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Черепину М.Н.., руководителя ММО, с информацией о порядке организации и проведения школьного этапа Всероссийской олимпиады школьников (далее — ШЭ ВсОШ) по ОБЗР в 2026–2027 учебном году. Докладчик сообщил, что в соответствии с методическими рекомендациями Центральной предметно-методической комиссии ШЭ и МЭ олимпиады по ОБЗР состоят из двух соревновательных туров — теоретического и практического, которые рекомендуется проводить в разные дни.</w:t>
      </w:r>
    </w:p>
    <w:p w14:paraId="25592EF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Ключевые положения доклада:</w:t>
      </w:r>
    </w:p>
    <w:p w14:paraId="1A7A4FD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Состав участников.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Школьный этап проводится для обучающихся 5–11 классов. Допускается объединение в возрастные группы: 5–6 классы, 7–8 классы, 9 класс, 10 класс, 11 класс.</w:t>
      </w:r>
    </w:p>
    <w:p w14:paraId="1B16AD0C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Теоретический тур ШЭ.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Предметно-методической комиссии школьного этапа необходимо разработать задания, состоящие не менее чем из 3 вопросов и не менее 15 тестов закрытого типа. Уровень сложности должен позволять выполнить задания за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не более 45 минут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 Около 80% заданий ориентируются на уровень теоретических знаний, установленный федеральными рабочими программами по ОБЗР. В заданиях для основного общего образования должны быть представлены тематические направления: «Безопасное и устойчивое развитие личности, общества, государства», «Военная подготовка. Основы военных знаний», «Культура безопасности жизнедеятельности», «Безопасность в быту», «Безопасность на транспорте», «Безопасность в общественных местах», «Безопасность в природной среде», «Основы медицинских знаний. Оказание первой помощи», «Безопасность в социуме», «Безопасность в информационном пространстве», «Основы противодействия экстремизму и терроризму». </w:t>
      </w:r>
    </w:p>
    <w:p w14:paraId="3B255AF8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Практический тур ШЭ.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Предметно-методической комиссии необходимо разработать от 3 до 5 заданий по следующим направлениям: оказание первой помощи пострадавшим; выживание в условиях природной среды; безопасность в быту; действия в чрезвычайных ситуациях природного характера; военная подготовка. Время выполнения — не более 15 минут на все задания. </w:t>
      </w:r>
    </w:p>
    <w:p w14:paraId="4D5592CC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Требования к оформлению.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Участники заполняют титульный лист от руки. Запрещается указывать фамилию на листах с заданиями, делать рисунки и пометки — работа считается дешифрованной и не оценивается. Черновики сдаются, но не проверяются.  </w:t>
      </w:r>
    </w:p>
    <w:p w14:paraId="0441F742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Общие требования к заданиям.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Вопросы должны быть сформулированы ясно и чётко, не допускать двусмысленного толкования; при любом варианте ответа вопрос должен принимать определённое значение «истина» или «ложь»; при изменении допустимых условий вопроса правильный ответ не должен стать неправильным. </w:t>
      </w:r>
    </w:p>
    <w:p w14:paraId="0C3144B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ВЫСТУПИЛИ:</w:t>
      </w:r>
    </w:p>
    <w:p w14:paraId="54E5FCB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Иванов Е.Е. обратил внимание на необходимость заблаговременной разработки заданий теоретического тура силами школьной предметно-методической комиссии. Предложил создать рабочую группу из 3 педагогов ММО для составления банка заданий ШЭ, чтобы обеспечить тематическое разнообразие и соответствие федеральным рабочим программам.</w:t>
      </w:r>
    </w:p>
    <w:p w14:paraId="723EDCC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Ульянова С.И. указала на необходимость своевременного информирования обучающихся и их родителей (законных представителей) о сроках проведения ШЭ, условиях участия и требованиях к практическому туру (спортивная форма, медицинское заключение о допуске).</w:t>
      </w:r>
    </w:p>
    <w:p w14:paraId="67B02E8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ПОСТАНОВИЛИ:</w:t>
      </w:r>
    </w:p>
    <w:p w14:paraId="7CF8B1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Утвердить состав предметно-методической комиссии школьного этапа ВсОШ по ОБЗР:</w:t>
      </w:r>
    </w:p>
    <w:p w14:paraId="292B9C9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Председатель ПМК — Черепина М.Н.</w:t>
      </w:r>
    </w:p>
    <w:p w14:paraId="13EB335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Члены ПМК — Вишняков С.А., Прохоров А.И.. Новиков С.Ю.</w:t>
      </w:r>
    </w:p>
    <w:p w14:paraId="3C5CCFD9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ПМК разработать комплекты олимпиадных заданий теоретического и практического туров для всех возрастных групп (5–6, 7–8, 9, 10, 11 классы) в срок до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25 сентября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Комплект должен включать: бланк заданий теоретического тура, технологическую карту практического тура, критерии и методику оценивания для каждой возрастной группы. </w:t>
      </w:r>
    </w:p>
    <w:p w14:paraId="646F0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Определить следующие сроки проведения ШЭ по ОБЗР:</w:t>
      </w:r>
    </w:p>
    <w:p w14:paraId="6F580231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Теоретический тур —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6 октября 2026 г., 10:00</w:t>
      </w:r>
    </w:p>
    <w:p w14:paraId="02A229C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Практический тур —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7 октября 2026 г., 10:00</w:t>
      </w:r>
    </w:p>
    <w:p w14:paraId="5DFFC0E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Разместить информацию о проведении ШЭ на официальных сайтах школ и в родительских чатах не позднее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18 сентября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Ответственные — все преподаватели-организаторы ОБЗР.</w:t>
      </w:r>
    </w:p>
    <w:p w14:paraId="359F1F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Вишнякову С.А. обеспечить инструктаж членов жюри ШЭ по правилам проверки и оценивания работ не позднее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 октября 2026 г.</w:t>
      </w:r>
    </w:p>
    <w:p w14:paraId="3E5F56E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0FDB867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Вопрос 2. Подготовка к муниципальному этапу Всероссийской олимпиады школьников по ОБЗР</w:t>
      </w:r>
    </w:p>
    <w:p w14:paraId="0565315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СЛУШАЛИ:</w:t>
      </w:r>
    </w:p>
    <w:p w14:paraId="3B9632A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Ульянову С.А. с информацией о подготовке к муниципальному этапу Всероссийской олимпиады школьников (далее — МЭ ВсОШ) по ОБЗР. Докладчик представила анализ результатов МЭ за 2025–2026 учебный год и план подготовки участников на предстоящий сезон.</w:t>
      </w:r>
    </w:p>
    <w:p w14:paraId="5E9468E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Ключевые положения доклада:</w:t>
      </w:r>
    </w:p>
    <w:p w14:paraId="736105BE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Анализ результатов 2025–2026 уч. года.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В МЭ ВсОШ по ОБЗР от округа приняли участие 14 обучающихся (7–11 классы). Из них: 3 участника — от 7–8 классов, 4 — от 9 класса, 4 — от 10 класса, 3 — от 11 класса. Призёрами стали 2 обучающихся (1 — 9 класс, 1 — 10 класс). Средний балл по теоретическому туру составил 52% от максимального, по практическому — 61%. Наибольшие затруднения вызвали задания по темам: «Основы противодействия экстремизму и терроризму» (определение уровней террористической угрозы и их цветовых обозначений), «Военная подготовка» (тактико-технические характеристики стрелкового оружия), а также задания на установление последовательности мероприятий первой помощи.  </w:t>
      </w:r>
    </w:p>
    <w:p w14:paraId="377C321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Структура МЭ.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Муниципальный этап проводится для обучающихся 7–11 классов. Возрастные группы: 7–8, 9, 10, 11 классы. Состоит из двух туров — теоретического и практического, проводимых в разные дни. Теоретический тур включает не менее 5 вопросов и не менее 20 тестов закрытого типа, продолжительность —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90 минут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 Практический тур — от 4 до 6 заданий, время выполнения — не более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20 минут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 </w:t>
      </w:r>
    </w:p>
    <w:p w14:paraId="14CD2FEC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Оценивание.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Итоговая оценка определяется как сумма баллов теоретического и практического туров с последующим приведением к 100-балльной системе. Например, максимальная сумма за оба тура — 300 баллов (150 + 150), тогда итог = 100 ÷ 300 × (набранные баллы). Результат округляется до сотых. Рейтинг формируется отдельно по каждой возрастной группе. </w:t>
      </w:r>
    </w:p>
    <w:p w14:paraId="0214DEDA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Требования к участникам практического тура.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Все участники должны быть в спортивной форме, закрывающей локти и колени, в спортивной обуви без металлических шипов. Необходимо медицинское заключение о допуске к физкультурным и спортивным мероприятиям. Запрещается использование принесённых с собой калькуляторов, телефонов и справочных материалов — допускаются только средства, предоставленные организаторами. </w:t>
      </w:r>
    </w:p>
    <w:p w14:paraId="2A3BF00C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Перечень оборудования для практического тура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включает: манекен-тренажёр для СЛР, жгуты кровоостанавливающие, шины, имитаторы ранений, компас спортивный, линейку, транспортир, флажки сигнальные, секундомеры, ленту разметочную и др..  </w:t>
      </w:r>
    </w:p>
    <w:p w14:paraId="233FBC0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ВЫСТУПИЛИ:</w:t>
      </w:r>
    </w:p>
    <w:p w14:paraId="1A6E56C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Черепина М.Н. предложила организовать серию тренировочных занятий для потенциальных участников МЭ — по 2 занятия в неделю (теория + практика) на базе Казачинской СОШ с онлайн-подключением удалённых школ. Отметила, что в прошлом году обучающиеся из удалённых школ были недостаточно подготовлены к практическому туру из-за отсутствия тренажёров первой помощи.</w:t>
      </w:r>
    </w:p>
    <w:p w14:paraId="041D2B4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Григорьев С.Аю обратил внимание на слабые знания участников по модулю «Военная подготовка. Основы военных знаний», особенно по темам тактико-технических характеристик оружия и БПЛА. Предложил включить в план тренировок отдельный блок по этому модулю с использованием макетов оружия и наглядных пособий.</w:t>
      </w:r>
    </w:p>
    <w:p w14:paraId="289862AE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ПОСТАНОВИЛИ:</w:t>
      </w:r>
    </w:p>
    <w:p w14:paraId="45DD78D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Утвердить план подготовки обучающихся к МЭ ВсОШ по ОБЗР:</w:t>
      </w:r>
    </w:p>
    <w:p w14:paraId="5F83BA0C">
      <w:pPr>
        <w:numPr>
          <w:ilvl w:val="1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 28 сентября по 15 октября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— тренировочные занятия по теоретическому туру (1 раз в неделю, среда, 15:00–16:30, базовая школа + онлайн). Программа тренировок: разбор типовых заданий по всем 11 тематическим модулям, отработка тестов закрытого типа, решение ситуационных задач.  </w:t>
      </w:r>
    </w:p>
    <w:p w14:paraId="36527E0F">
      <w:pPr>
        <w:numPr>
          <w:ilvl w:val="1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 16 октября по 1 ноября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— тренировочные занятия по практическому туру (1 раз в неделю, пятница, 15:00–16:30). Отработка: оказание первой помощи (СЛР на манекене, остановка кровотечения, шинирование), ориентирование на местности, действия при ЧС, элементы военной подготовки.  </w:t>
      </w:r>
    </w:p>
    <w:p w14:paraId="75A7D96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Сформировать список участников МЭ от округа по результатам ШЭ не позднее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10 октября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Ответственный — Вишняков С.А.</w:t>
      </w:r>
    </w:p>
    <w:p w14:paraId="2F15F9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Обеспечить наличие необходимого оборудования для тренировок по практическому туру: манекен-тренажёр (Казачинская СОШ , «Пировская СШ»), жгуты и шины (все школы). Срок — до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 октября 2026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Ответственные — директора школ.</w:t>
      </w:r>
    </w:p>
    <w:p w14:paraId="3E6486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Провести анализ результатов МЭ на следующем заседании ММО (декабрь 2026 г.) с подробным разбором типичных ошибок и выработкой рекомендаций.</w:t>
      </w:r>
    </w:p>
    <w:p w14:paraId="625230D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9F21884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Вопрос 3. Методика преподавания модуля «Основы военной подготовки»: применение и обучение БПЛА на уроках ОБЗР</w:t>
      </w:r>
    </w:p>
    <w:p w14:paraId="20BDA00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СЛУШАЛИ:</w:t>
      </w:r>
    </w:p>
    <w:p w14:paraId="4AC13D1D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Прохоров А.И. с докладом о методике преподавания темы «Беспилотные летательные аппараты (БПЛА)» в рамках модуля «Основы военной подготовки» предмета ОБЗР. Докладчик сообщил, что в соответствии с федеральной рабочей программой на уровне среднего общего образования (10–11 классы) предусмотрено изучение видов, предназначения, тактико-технических характеристик и общего устройства БПЛА, а также конструктивных особенностей БПЛА квадрокоптерного типа.  </w:t>
      </w:r>
    </w:p>
    <w:p w14:paraId="43219FD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Ключевые положения доклада:</w:t>
      </w:r>
    </w:p>
    <w:p w14:paraId="15302F5F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Нормативная база.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Правительством РФ утверждён дополнительный перечень средств обучения для кабинетов ОБЗР, включающий более 50 позиций. Среди них: комплекты учебно-методических материалов по БПЛА для ученика и педагога; образовательный комплект для разработки БПЛА различного типа; программно-аппаратный комплекс для пилотирования БПЛА; комплект «дрон-конструктор»; программное обеспечение для аэрогонки; базовый набор учебного БПЛА с возможностью обучения блочному программированию и пилотированию с помощью пульта или смартфона.  </w:t>
      </w:r>
    </w:p>
    <w:p w14:paraId="6D69560B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Содержание обучения.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На уровне основного общего образования (8–9 классы) изучаются: история появления БПЛА, их классификация, основные типы конструкций (самолётного, вертолётного, мультироторного типа, конвертопланы), области применения (гражданские и военные). На уровне среднего общего образования (10–11 классы) — тактико-технические характеристики, конструктивные особенности квадрокоптеров, способы боевого применения БПЛА, алгоритмы противодействия БПЛА противника, ведение разведки местности с помощью БПЛА. </w:t>
      </w:r>
    </w:p>
    <w:p w14:paraId="0CEF439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Формы обучения:</w:t>
      </w:r>
    </w:p>
    <w:tbl>
      <w:tblPr>
        <w:tblStyle w:val="6"/>
        <w:tblW w:w="1000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85"/>
        <w:gridCol w:w="5290"/>
        <w:gridCol w:w="2125"/>
      </w:tblGrid>
      <w:tr w14:paraId="3FED69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6CB3963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F83A422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B172E21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14:paraId="5E2E5E2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2C3F7988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Теоретическая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190E9E0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аэродинамики, конструкция БПЛА, правила безопасности, правовое регулирование полётов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D6A4900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Кабинет ОБЗР</w:t>
            </w:r>
          </w:p>
        </w:tc>
      </w:tr>
      <w:tr w14:paraId="306E590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48A82BEA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(пилотирование)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D8C750F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Управление учебным дроном, выполнение полётных заданий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99F4899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Спортивная площадка (огороженная сеткой)</w:t>
            </w:r>
          </w:p>
        </w:tc>
      </w:tr>
      <w:tr w14:paraId="3EB0912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54A87A6D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Симуляторная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EBD7FE4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Тренировка на программном симуляторе полётов в виртуальной среде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D2E52CC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Кабинет информатики</w:t>
            </w:r>
          </w:p>
        </w:tc>
      </w:tr>
      <w:tr w14:paraId="68172D5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574BAC5E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DDAE6D1">
            <w:pPr>
              <w:spacing w:before="120" w:after="12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Разработка и сборка моделей БПЛА, участие в соревнованиях по аэрогонке</w:t>
            </w:r>
          </w:p>
        </w:tc>
        <w:tc>
          <w:tcPr>
            <w:tcW w:w="21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5DDD37E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Кабинет ОБЗР / технология</w:t>
            </w:r>
          </w:p>
        </w:tc>
      </w:tr>
    </w:tbl>
    <w:p w14:paraId="6371D84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Необходимое оборудование (минимум для одной школы):</w:t>
      </w:r>
    </w:p>
    <w:p w14:paraId="384FD40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Учебный квадрокоптер с защитой для безопасных полётов — 2–3 шт.</w:t>
      </w:r>
    </w:p>
    <w:p w14:paraId="6AD467F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Тренажёр оператора БПЛА с FPV-шлемом (симулятор) — 1 шт.</w:t>
      </w:r>
    </w:p>
    <w:p w14:paraId="09A57E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Программное обеспечение для планирования маршрутов — 1 комплект</w:t>
      </w:r>
    </w:p>
    <w:p w14:paraId="42D96FA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Защитные сетки и ограждения для зоны полётов — 1 комплект</w:t>
      </w:r>
    </w:p>
    <w:p w14:paraId="5EC97D24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Комплект учебно-методических материалов по БПЛА для педагога и ученика — 1 комплект </w:t>
      </w:r>
    </w:p>
    <w:p w14:paraId="07EA9D7F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Требования к зоне полётов.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Эксперты отмечают, что управление БПЛА нельзя освоить только в классе — необходима площадка на улице. Может использоваться огороженная спортивная площадка школы (футбольная, баскетбольная). Рекомендуется установка сетчатого ограждения сверху для предотвращения улёта дронов за пределы зоны.  </w:t>
      </w:r>
    </w:p>
    <w:p w14:paraId="4D89B4F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Кадровое обеспечение.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По оценкам экспертов, основной кадровый ресурс — бывшие военные, работающие учителями ОБЗР, а также участники СВО, вернувшиеся в гражданскую жизнь. Педагогам необходимо пройти курсы переподготовки по управлению БПЛА и методике преподавания этого модуля. Доступны дистанционные курсы повышения квалификации, например: «Содержание преподавания ОБЗР в условиях реализации обновлённых ФГОС и ФОП: основы эксплуатации и защиты от БПЛА». dzen.ru +1</w:t>
      </w:r>
    </w:p>
    <w:p w14:paraId="74B235F5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Типы заданий по БПЛА на олимпиадах.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 В олимпиадных заданиях по ОБЗР встречаются вопросы, связанные с определением типов БПЛА, их тактико-технических характеристик (дальность полёта, масса, назначение), классификацией по дальности (малой дальности — до 100 км, ближнего действия — до 25 км). Также возможны практические задания по управлению учебным БПЛА.  </w:t>
      </w:r>
    </w:p>
    <w:p w14:paraId="22B6E1B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ВЫСТУПИЛИ:</w:t>
      </w:r>
    </w:p>
    <w:p w14:paraId="5B5625F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Вишняков С.А. сообщил, что на сегодняшний день ни одна школа округа не укомплектована учебными БПЛА в полном объёме. В Казачинской СОШ имеется 1 учебный квадрокоптер базового уровня, приобретённый в 2025 году. В остальных школах оборудование по модулю БПЛА отсутствует. Предложил направить в Управление образования ходатайство о включении закупки учебных БПЛА в план оснащения кабинетов ОБЗР на 2027 год.</w:t>
      </w:r>
    </w:p>
    <w:p w14:paraId="73875FA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Ульянова С.А. рассказала, что в октябре 2026 г. на базе Красноярского краевого центра развития образования запланирован практический семинар для учителей ОБЗР по теме «Методика преподавания модуля БПЛА». Предложила направить 2–3 педагогов ММО на этот семинар.</w:t>
      </w:r>
    </w:p>
    <w:p w14:paraId="6E928CA6">
      <w:pPr>
        <w:shd w:val="clear" w:color="auto" w:fill="FFFFFF"/>
        <w:spacing w:beforeAutospacing="1" w:after="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Иванов Е.Е.обратил внимание на необходимость отработки с обучающимися алгоритмов противодействия БПЛА противника — этой теме в прошлом учебном году было уделено недостаточно времени. Указал, что в программе ОБЗР для 10–11 классов предусмотрено изучение «способов противодействия БПЛА противника» и «ведения разведки местности с помощью БПЛА». </w:t>
      </w:r>
    </w:p>
    <w:p w14:paraId="0FC9B83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Черепина М.Н. предложила разработать единый поурочный план-конспект по теме БПЛА для 10 класса, который будет использоваться всеми педагогами ММО. Указала, что типы БПЛА, их характеристики и назначение можно изучать с использованием презентаций и видеоматериалов даже без наличия реальных дронов — как первый шаг до закупки оборудования.</w:t>
      </w:r>
    </w:p>
    <w:p w14:paraId="295F6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114300" distR="114300">
            <wp:extent cx="5937885" cy="8166735"/>
            <wp:effectExtent l="0" t="0" r="5715" b="1905"/>
            <wp:docPr id="1" name="Изображение 1" descr="последняя стр протокола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оследняя стр протокола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57EC6"/>
    <w:multiLevelType w:val="multilevel"/>
    <w:tmpl w:val="05357E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9384DEB"/>
    <w:multiLevelType w:val="multilevel"/>
    <w:tmpl w:val="09384DE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0BD20A9"/>
    <w:multiLevelType w:val="multilevel"/>
    <w:tmpl w:val="20BD20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F961FB7"/>
    <w:multiLevelType w:val="multilevel"/>
    <w:tmpl w:val="3F961F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6AE5BAB"/>
    <w:multiLevelType w:val="multilevel"/>
    <w:tmpl w:val="66AE5BAB"/>
    <w:lvl w:ilvl="0" w:tentative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E2"/>
    <w:rsid w:val="00130E07"/>
    <w:rsid w:val="004F06E2"/>
    <w:rsid w:val="0050480D"/>
    <w:rsid w:val="005266B9"/>
    <w:rsid w:val="00667A33"/>
    <w:rsid w:val="009B4CE3"/>
    <w:rsid w:val="00A317B5"/>
    <w:rsid w:val="00F95883"/>
    <w:rsid w:val="1B15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1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1"/>
    <w:link w:val="1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1"/>
    <w:link w:val="14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Заголовок 2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3">
    <w:name w:val="Заголовок 3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4">
    <w:name w:val="Заголовок 4 Знак"/>
    <w:basedOn w:val="5"/>
    <w:link w:val="4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15">
    <w:name w:val="futurisfootnotegroup"/>
    <w:basedOn w:val="5"/>
    <w:uiPriority w:val="0"/>
  </w:style>
  <w:style w:type="character" w:customStyle="1" w:styleId="16">
    <w:name w:val="Текст выноски Знак"/>
    <w:basedOn w:val="5"/>
    <w:link w:val="10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2198</Words>
  <Characters>14656</Characters>
  <Lines>119</Lines>
  <Paragraphs>33</Paragraphs>
  <TotalTime>53</TotalTime>
  <ScaleCrop>false</ScaleCrop>
  <LinksUpToDate>false</LinksUpToDate>
  <CharactersWithSpaces>16778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2026-09-14T04:26:00Z</dcterms:created>
  <dc:creator>РЦДТ</dc:creator>
  <cp:lastModifiedBy>WPS_1777515019</cp:lastModifiedBy>
  <cp:lastPrinted>2026-09-17T09:16:00Z</cp:lastPrinted>
  <dcterms:modified xsi:type="dcterms:W3CDTF">2026-09-17T09:39:15Z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eyJoZGlkIjoiOTQ4NzVkMjNjNDA0NjU0ZDhhNWNhNTNkNmZjYzdjODQiLCJ1c2VySWQiOiI4MjQ2MzQ5MDkzMjEifQ==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2470C3A887614EAF89FE95E8109153AA_12</vt:lpwstr>
  </property>
</Properties>
</file>